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A86A99">
        <w:trPr>
          <w:trHeight w:hRule="exact" w:val="3031"/>
        </w:trPr>
        <w:tc>
          <w:tcPr>
            <w:tcW w:w="10716" w:type="dxa"/>
          </w:tcPr>
          <w:p w:rsidR="00A86A99" w:rsidRDefault="0032045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A99">
        <w:trPr>
          <w:trHeight w:hRule="exact" w:val="8335"/>
        </w:trPr>
        <w:tc>
          <w:tcPr>
            <w:tcW w:w="10716" w:type="dxa"/>
            <w:vAlign w:val="center"/>
          </w:tcPr>
          <w:p w:rsidR="00A86A99" w:rsidRDefault="001F0EE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Госкорпорации "Росатом" от 28.06.2013 N 1/687-П</w:t>
            </w:r>
            <w:r>
              <w:rPr>
                <w:sz w:val="48"/>
                <w:szCs w:val="48"/>
              </w:rPr>
              <w:br/>
              <w:t>(в ред. от 24.02.2021)</w:t>
            </w:r>
            <w:r>
              <w:rPr>
                <w:sz w:val="48"/>
                <w:szCs w:val="48"/>
              </w:rPr>
              <w:br/>
              <w:t>"Об утверждении Единых отраслевых методических указаний по проведению оценки уровня развития профессионально-технических знаний, умений и навыков работников бухгалтерии, занимающих руководящие должности организаций Госкорпорации "Росатом"</w:t>
            </w:r>
          </w:p>
        </w:tc>
      </w:tr>
      <w:tr w:rsidR="00A86A99">
        <w:trPr>
          <w:trHeight w:hRule="exact" w:val="3031"/>
        </w:trPr>
        <w:tc>
          <w:tcPr>
            <w:tcW w:w="10716" w:type="dxa"/>
            <w:vAlign w:val="center"/>
          </w:tcPr>
          <w:p w:rsidR="00A86A99" w:rsidRDefault="001F0EE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14.05.2021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A86A99" w:rsidRDefault="00A86A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86A9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A86A99" w:rsidRDefault="00A86A99">
      <w:pPr>
        <w:pStyle w:val="ConsPlusNormal"/>
        <w:jc w:val="both"/>
        <w:outlineLvl w:val="0"/>
      </w:pPr>
    </w:p>
    <w:p w:rsidR="00A86A99" w:rsidRDefault="001F0EED">
      <w:pPr>
        <w:pStyle w:val="ConsPlusTitle"/>
        <w:jc w:val="center"/>
        <w:outlineLvl w:val="0"/>
      </w:pPr>
      <w:r>
        <w:t>ГОСУДАРСТВЕННАЯ КОРПОРАЦИЯ ПО АТОМНОЙ ЭНЕРГИИ</w:t>
      </w:r>
    </w:p>
    <w:p w:rsidR="00A86A99" w:rsidRDefault="001F0EED">
      <w:pPr>
        <w:pStyle w:val="ConsPlusTitle"/>
        <w:jc w:val="center"/>
      </w:pPr>
      <w:r>
        <w:t>"РОСАТОМ"</w:t>
      </w:r>
    </w:p>
    <w:p w:rsidR="00A86A99" w:rsidRDefault="001F0EED">
      <w:pPr>
        <w:pStyle w:val="ConsPlusTitle"/>
        <w:jc w:val="center"/>
      </w:pPr>
      <w:r>
        <w:t>(Госкорпорация "Росатом")</w:t>
      </w:r>
    </w:p>
    <w:p w:rsidR="00A86A99" w:rsidRDefault="00A86A99">
      <w:pPr>
        <w:pStyle w:val="ConsPlusTitle"/>
        <w:jc w:val="center"/>
      </w:pPr>
    </w:p>
    <w:p w:rsidR="00A86A99" w:rsidRDefault="001F0EED">
      <w:pPr>
        <w:pStyle w:val="ConsPlusTitle"/>
        <w:jc w:val="center"/>
        <w:outlineLvl w:val="0"/>
      </w:pPr>
      <w:r>
        <w:t>ПРИКАЗ</w:t>
      </w:r>
    </w:p>
    <w:p w:rsidR="00A86A99" w:rsidRDefault="001F0EED">
      <w:pPr>
        <w:pStyle w:val="ConsPlusTitle"/>
        <w:jc w:val="center"/>
      </w:pPr>
      <w:r>
        <w:t>28 июня 2013 г. N 1/687-П</w:t>
      </w:r>
    </w:p>
    <w:p w:rsidR="00A86A99" w:rsidRDefault="00A86A99">
      <w:pPr>
        <w:pStyle w:val="ConsPlusTitle"/>
        <w:jc w:val="center"/>
      </w:pPr>
    </w:p>
    <w:p w:rsidR="00A86A99" w:rsidRDefault="001F0EED">
      <w:pPr>
        <w:pStyle w:val="ConsPlusTitle"/>
        <w:jc w:val="center"/>
      </w:pPr>
      <w:r>
        <w:t>ОБ УТВЕРЖДЕНИИ ЕДИНЫХ ОТРАСЛЕВЫХ МЕТОДИЧЕСКИХ УКАЗАНИЙ</w:t>
      </w:r>
    </w:p>
    <w:p w:rsidR="00A86A99" w:rsidRDefault="001F0EED">
      <w:pPr>
        <w:pStyle w:val="ConsPlusTitle"/>
        <w:jc w:val="center"/>
      </w:pPr>
      <w:r>
        <w:t>ПО ПРОВЕДЕНИЮ ОЦЕНКИ УРОВНЯ РАЗВИТИЯ ПРОФЕССИОНАЛЬНО-ТЕХНИЧЕСКИХ ЗНАНИЙ, УМЕНИЙ И НАВЫКОВ РАБОТНИКОВ БУХГАЛТЕРИИ, ЗАНИМАЮЩИХ РУКОВОДЯЩИЕ</w:t>
      </w:r>
    </w:p>
    <w:p w:rsidR="00A86A99" w:rsidRDefault="001F0EED">
      <w:pPr>
        <w:pStyle w:val="ConsPlusTitle"/>
        <w:jc w:val="center"/>
      </w:pPr>
      <w:r>
        <w:t>ДОЛЖНОСТИ ОРГАНИЗАЦИЙ ГОСКОРПОРАЦИИ "РОСАТОМ"</w:t>
      </w:r>
    </w:p>
    <w:p w:rsidR="00A86A99" w:rsidRDefault="00A86A9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Госкорпорации "Росатом" от 04.03.2014 N 1/188-П; от 11.12.2015 N 1/1212-П; от 27.03.2017 N 1/251-П; от 18.10.2017 N 1/1010-П; от 04.10.2018 N 1/1127-П; от 24.02.2021 N 1/224-П)</w:t>
            </w:r>
          </w:p>
        </w:tc>
      </w:tr>
    </w:tbl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 xml:space="preserve">В целях установления единых подходов при формировании и реализации кадровой политики в атомной отрасли в рамках обеспечения единства управления организациями Госкорпорации "Росатом" на основании </w:t>
      </w:r>
      <w:hyperlink r:id="rId9" w:history="1">
        <w:r>
          <w:rPr>
            <w:color w:val="0000FF"/>
          </w:rPr>
          <w:t>частей 2</w:t>
        </w:r>
      </w:hyperlink>
      <w:r>
        <w:t xml:space="preserve">, </w:t>
      </w:r>
      <w:hyperlink r:id="rId10" w:history="1">
        <w:r>
          <w:rPr>
            <w:color w:val="0000FF"/>
          </w:rPr>
          <w:t>3 статьи 4</w:t>
        </w:r>
      </w:hyperlink>
      <w:r>
        <w:t xml:space="preserve">, </w:t>
      </w:r>
      <w:hyperlink r:id="rId11" w:history="1">
        <w:r>
          <w:rPr>
            <w:color w:val="0000FF"/>
          </w:rPr>
          <w:t>пункта 17 статьи 7</w:t>
        </w:r>
      </w:hyperlink>
      <w:r>
        <w:t xml:space="preserve"> Федерального закона от 01.12.2007 N 317-ФЗ "О Государственной корпорации по атомной энергии "Росатом" приказываю: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 xml:space="preserve">1. Утвердить Единые отраслевые методические указания по проведению оценки уровня развития профессионально-технических знаний, умений и навыков работников бухгалтерии, занимающих руководящие должности организаций Госкорпорации "Росатом" (далее - Методические указания, </w:t>
      </w:r>
      <w:hyperlink w:anchor="Par33" w:tooltip="Утверждены" w:history="1">
        <w:r>
          <w:rPr>
            <w:color w:val="0000FF"/>
          </w:rPr>
          <w:t>приложение N 1</w:t>
        </w:r>
      </w:hyperlink>
      <w:r>
        <w:t>).</w:t>
      </w:r>
    </w:p>
    <w:p w:rsidR="00A86A99" w:rsidRDefault="00A86A9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(п. 1 в ред. Приказа Госкорпорации "Росатом" от 11.12.2015 N 1/1212-П)</w:t>
            </w:r>
          </w:p>
        </w:tc>
      </w:tr>
    </w:tbl>
    <w:p w:rsidR="00A86A99" w:rsidRDefault="001F0EED">
      <w:pPr>
        <w:pStyle w:val="ConsPlusNormal"/>
        <w:spacing w:before="300"/>
        <w:ind w:firstLine="540"/>
        <w:jc w:val="both"/>
      </w:pPr>
      <w:r>
        <w:t xml:space="preserve">2. Руководителям организаций Госкорпорации "Росатом", указанных в </w:t>
      </w:r>
      <w:hyperlink w:anchor="Par517" w:tooltip="Приложение N 2" w:history="1">
        <w:r>
          <w:rPr>
            <w:color w:val="0000FF"/>
          </w:rPr>
          <w:t>приложении N 2</w:t>
        </w:r>
      </w:hyperlink>
      <w:r>
        <w:t xml:space="preserve"> к настоящему приказу, обеспечить выполнение работниками организации, а также организаций в контуре ее управления норм и правил, установленных Методическими указаниями, в соответствии с регламентом по взаимодействию организации и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3. Рекомендовать руководителям федеральных государственных унитарных предприятий, в отношении которых Госкорпорация "Росатом" осуществляет от имени Российской Федерации полномочия собственника имущества, учреждений, созданных Госкорпорацией "Росатом", акционерных обществ, акции которых принадлежат Российской Федерации и в отношении которых Госкорпорация "Росатом" осуществляет полномочия акционера, их дочерних обществ, хозяйственных обществ, акции (доли) которых находятся в собственности Госкорпорации "Росатом", их дочерних обществ, за исключением организаций, указанных в пункте 2 настоящего приказа, обеспечить принятие локальных нормативных актов организации, предусматривающих обязательность применения Методических указаний.</w:t>
      </w:r>
    </w:p>
    <w:p w:rsidR="00A86A99" w:rsidRDefault="00A86A99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(п. 2 и 3 в ред. Приказа Госкорпорации "Росатом" от 11.12.2015 N 1/1212-П)</w:t>
            </w:r>
          </w:p>
        </w:tc>
      </w:tr>
    </w:tbl>
    <w:p w:rsidR="00A86A99" w:rsidRDefault="00A86A9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(исключен п 4 в ред. Приказа Госкорпорации "Росатом" от 11.12.2015 N 1/1212-П)</w:t>
            </w:r>
          </w:p>
        </w:tc>
      </w:tr>
    </w:tbl>
    <w:p w:rsidR="00A86A99" w:rsidRDefault="001F0EED">
      <w:pPr>
        <w:pStyle w:val="ConsPlusNormal"/>
        <w:spacing w:before="300"/>
        <w:ind w:firstLine="540"/>
        <w:jc w:val="both"/>
      </w:pPr>
      <w:r>
        <w:t>5. Установить, что образовательная программа по подготовке к оценке профессионально-технических знаний и навыков работников бухгалтерии, занимающих руководящие должности организаций Госкорпорации "Росатом", согласовывается с бухгалтерией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6. Ректору АНО ДПО "Техническая академия Росатома" Селезневу Ю.Н. (по согласованию) организовать и обеспечить с 2017 года проведение обучения в рамках подготовки к оценке уровня развития профессионально-технических знаний, умений и навыков работников бухгалтерий, занимающих руководящие должности, организаций Госкорпорации "Росатом".</w:t>
      </w:r>
    </w:p>
    <w:p w:rsidR="00A86A99" w:rsidRDefault="00A86A9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(п. 6 в ред. Приказа Госкорпорации "Росатом" от 18.10.2017 N 1/1010-П)</w:t>
            </w:r>
          </w:p>
        </w:tc>
      </w:tr>
    </w:tbl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</w:pPr>
      <w:r>
        <w:t>И.о. генерального директора</w:t>
      </w:r>
    </w:p>
    <w:p w:rsidR="00A86A99" w:rsidRDefault="001F0EED">
      <w:pPr>
        <w:pStyle w:val="ConsPlusNormal"/>
        <w:jc w:val="right"/>
      </w:pPr>
      <w:r>
        <w:t>И.М.КАМЕНСКИХ</w:t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1"/>
      </w:pPr>
      <w:bookmarkStart w:id="1" w:name="Par33"/>
      <w:bookmarkEnd w:id="1"/>
      <w:r>
        <w:t>Утверждены</w:t>
      </w:r>
    </w:p>
    <w:p w:rsidR="00A86A99" w:rsidRDefault="001F0EED">
      <w:pPr>
        <w:pStyle w:val="ConsPlusNormal"/>
        <w:jc w:val="right"/>
      </w:pPr>
      <w:r>
        <w:t>приказом Госкорпорации "Росатом"</w:t>
      </w:r>
    </w:p>
    <w:p w:rsidR="00A86A99" w:rsidRDefault="001F0EED">
      <w:pPr>
        <w:pStyle w:val="ConsPlusNormal"/>
        <w:jc w:val="right"/>
      </w:pPr>
      <w:r>
        <w:t>от 28 июня 2013 г. N 1/687-П</w:t>
      </w:r>
    </w:p>
    <w:p w:rsidR="00A86A99" w:rsidRDefault="00A86A9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right"/>
              <w:rPr>
                <w:color w:val="392C69"/>
              </w:rPr>
            </w:pPr>
            <w:r>
              <w:rPr>
                <w:color w:val="392C69"/>
              </w:rPr>
              <w:t>(Приложение в ред. Приказа Госкорпорации "Росатом" от 27.03.2017 N 1/251-П)</w:t>
            </w:r>
          </w:p>
        </w:tc>
      </w:tr>
    </w:tbl>
    <w:p w:rsidR="00A86A99" w:rsidRDefault="001F0EED">
      <w:pPr>
        <w:pStyle w:val="ConsPlusNormal"/>
        <w:jc w:val="right"/>
      </w:pPr>
      <w:r>
        <w:t>(слова исключены по всему тексту в ред. Приказа Госкорпорации "Росатом" от 24.02.2021 N 1/224-П)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</w:pPr>
      <w:r>
        <w:t>ЕДИНЫЕ ОТРАСЛЕВЫЕ МЕТОДИЧЕСКИЕ УКАЗАНИЯ</w:t>
      </w:r>
    </w:p>
    <w:p w:rsidR="00A86A99" w:rsidRDefault="001F0EED">
      <w:pPr>
        <w:pStyle w:val="ConsPlusTitle"/>
        <w:jc w:val="center"/>
      </w:pPr>
      <w:r>
        <w:t>по проведению оценки уровня развития</w:t>
      </w:r>
    </w:p>
    <w:p w:rsidR="00A86A99" w:rsidRDefault="001F0EED">
      <w:pPr>
        <w:pStyle w:val="ConsPlusTitle"/>
        <w:jc w:val="center"/>
      </w:pPr>
      <w:r>
        <w:t>профессионально-технических знаний, умений и навыков</w:t>
      </w:r>
    </w:p>
    <w:p w:rsidR="00A86A99" w:rsidRDefault="001F0EED">
      <w:pPr>
        <w:pStyle w:val="ConsPlusTitle"/>
        <w:jc w:val="center"/>
      </w:pPr>
      <w:r>
        <w:t>работников бухгалтерии, занимающих руководящие должности,</w:t>
      </w:r>
    </w:p>
    <w:p w:rsidR="00A86A99" w:rsidRDefault="001F0EED">
      <w:pPr>
        <w:pStyle w:val="ConsPlusTitle"/>
        <w:jc w:val="center"/>
      </w:pPr>
      <w:r>
        <w:t>организаций Госкорпорации "Росатом"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1. Назначение и область применения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1.1. Единые отраслевые методические указания по проведению оценки уровня развития профессионально-технических знаний, умений и навыков работников бухгалтерии, занимающих руководящие должности, организаций Госкорпорации "Росатом" (далее - Методические указания) разработаны в развитие группы процессов "Управление персоналом" и взаимосвязанным с документами группы процессов "Учет и отчетность" с целью определения единого подхода к проведению оценки уровня развития профессионально- технических знаний, умений и навыков </w:t>
      </w:r>
      <w:r>
        <w:lastRenderedPageBreak/>
        <w:t>работников бухгалтерии организаций Госкорпорации "Росатом", занимающих следующие руководящие должности: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главный бухгалтер;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заместитель главного бухгалтера;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руководитель отдела и/или руководитель подразделения по направлениям учета согласно организационной структуре бухгалтерии организации Госкорпорации "Росатом" (например, руководитель группы, начальник сектора).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1.2. Методические указания изданы в развитие Единых отраслевых методических указаний по проведению оценки уровня развития профессионально-технических знаний, умений и навыков работников Госкорпорации "Росатом" и ее организаций [9.10].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1.3. Оценка уровня развития профессионально-технических знаний, умений и навыков работников бухгалтерии, занимающих руководящие должности организаций Госкорпорации "Росатом" (далее - Оценка) проводится в отношении профессиональных знаний, умений и навыков, необходимых для реализации группы процессов "Учет и отчетность":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ведение бухгалтерского и налогового учета и подготовка индивидуальной финансовой отчетности;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управление системой внутренних контролей в области финансовой отчетности;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налоговое планирование;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взаимодействие с внешними контрагентами.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1.4. Оценке подлежат профессионально-технические знания, умения и навыки соответствующие перечню знаний и умений, установленному профессиональным стандартом "Бухгалтер", с учетом отраслевых особенностей, необходимые для выполнения трудовых функций по соответствующей должности.</w:t>
      </w:r>
    </w:p>
    <w:p w:rsidR="00A86A99" w:rsidRDefault="001F0EED">
      <w:pPr>
        <w:pStyle w:val="ConsPlusNormal"/>
        <w:jc w:val="both"/>
      </w:pPr>
      <w:r>
        <w:t>(слова заменены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1.5. Соблюдение Методических указаний является обязательным для работников бухгалтерии организаций Госкорпорации "Росатом", занимающих руководящие должности, руководителей этих работников, работников Бухгалтерии Госкорпорации "Росатом", работников организаций Госкорпорации "Росатом", осуществляющих обучение и/или оценку уровня развития профессионально-технических знаний, умений и навыков работников организаций Госкорпорации "Росатом", работников служб управления персоналом организаций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1.6. Ответственным за актуализацию Методических указаний и контроль их исполнения в соответствии с требованиями Положения о системе регламентирующих документов Госкорпорации "Росатом" является главный бухгалтер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1.7. При проведении Оценки в соответствии с настоящими Методическими указаниями не должны использоваться сведения, составляющие государственную тайну или иные сведения ограниченного доступа.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2. Термины, сокращения и аббревиатуры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2.1. Термины и определения.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В настоящем документе используются термины и определения, установленные в нормативных правовых актах и актах Госкорпорации "Росатом", приведенных в </w:t>
      </w:r>
      <w:hyperlink w:anchor="Par265" w:tooltip="9. Нормативные ссылки" w:history="1">
        <w:r>
          <w:rPr>
            <w:color w:val="0000FF"/>
          </w:rPr>
          <w:t>разделе 9</w:t>
        </w:r>
      </w:hyperlink>
      <w:r>
        <w:t xml:space="preserve"> Методических указаний.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2.2. Сокращения, используемые в целях данного документа, и расшифровки.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В настоящем документе помимо сокращений, установленных в нормативных правовых актах и актах Госкорпорации "Росатом", приведенных в </w:t>
      </w:r>
      <w:hyperlink w:anchor="Par265" w:tooltip="9. Нормативные ссылки" w:history="1">
        <w:r>
          <w:rPr>
            <w:color w:val="0000FF"/>
          </w:rPr>
          <w:t>разделе 9</w:t>
        </w:r>
      </w:hyperlink>
      <w:r>
        <w:t xml:space="preserve"> Методических указаний, используются следующие сокращения:</w:t>
      </w:r>
    </w:p>
    <w:p w:rsidR="00A86A99" w:rsidRDefault="00A86A99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9"/>
        <w:gridCol w:w="7643"/>
      </w:tblGrid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Сокращение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Расшифровка</w:t>
            </w:r>
          </w:p>
        </w:tc>
      </w:tr>
      <w:tr w:rsidR="00A86A99"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сокращение исключено. - Приказ Госкорпорации "Росатом" от 24.02.2021 N 1/224-П;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Администратор</w:t>
            </w:r>
          </w:p>
          <w:p w:rsidR="00A86A99" w:rsidRDefault="001F0EED">
            <w:pPr>
              <w:pStyle w:val="ConsPlusNormal"/>
            </w:pPr>
            <w:r>
              <w:t>оценки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Организация, определенная в установленном порядке Госкорпорацией "Росатом" для организации и проведения оценки профессионально-технических знаний, умений и навыков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</w:pPr>
            <w:r>
              <w:t>Заказчик оценки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Главный бухгалтер Госкорпорации "Росатом"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Инициатор</w:t>
            </w:r>
          </w:p>
          <w:p w:rsidR="00A86A99" w:rsidRDefault="001F0EED">
            <w:pPr>
              <w:pStyle w:val="ConsPlusNormal"/>
            </w:pPr>
            <w:r>
              <w:t>оценки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Работник бухгалтерии организации Госкорпорации "Росатом", который инициировал Оценку в отношении себя и/или своих подчиненных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ИТ-система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both"/>
            </w:pPr>
            <w:r>
              <w:t>Информационная автоматизированная система обучения и контроля знаний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Комиссия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both"/>
            </w:pPr>
            <w:r>
              <w:t>Оценочная комиссия, формируемая Администратором оценки с целью контроля за проведением Оценки, а также утверждения результатов по итогам Оценки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Оценка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both"/>
            </w:pPr>
            <w:r>
              <w:t>Оценка уровня развития профессионально-технических знаний, умений и навыков по направлениям деятельности работников бухгалтерии организаций Госкорпорации "Росатом", Заказчиком которой является главный бухгалтер Госкорпорации "Росатом"</w:t>
            </w:r>
          </w:p>
        </w:tc>
      </w:tr>
      <w:tr w:rsidR="00A86A99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both"/>
            </w:pPr>
            <w:r>
              <w:t>Работник бухгалтерии организации Госкорпорации "Росатом", занимающий руководящую должность, в отношении которого проводится оценка профессионально- технических знаний, умений и навыков</w:t>
            </w:r>
          </w:p>
        </w:tc>
      </w:tr>
    </w:tbl>
    <w:p w:rsidR="00A86A99" w:rsidRDefault="001F0EED">
      <w:pPr>
        <w:pStyle w:val="ConsPlusNormal"/>
        <w:spacing w:before="240"/>
        <w:ind w:firstLine="540"/>
        <w:jc w:val="both"/>
      </w:pPr>
      <w:r>
        <w:t>2.3. Аббревиатуры и расшифровки.</w:t>
      </w:r>
    </w:p>
    <w:p w:rsidR="00A86A99" w:rsidRDefault="00A86A99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1"/>
        <w:gridCol w:w="7286"/>
      </w:tblGrid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Аббревиатура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Расшифровка</w:t>
            </w:r>
          </w:p>
        </w:tc>
      </w:tr>
      <w:tr w:rsidR="00A86A99"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lastRenderedPageBreak/>
              <w:t>аббревиатуры исключены. - Приказ Госкорпорации "Росатом" от 24.02.2021 N 1/224-П;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ИПР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Индивидуальный план развития</w:t>
            </w:r>
          </w:p>
        </w:tc>
      </w:tr>
      <w:tr w:rsidR="00A86A99">
        <w:tc>
          <w:tcPr>
            <w:tcW w:w="9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(аббревиатура введена Приказом Госкорпорации "Росатом" от 24.02.2021 N 1/224-П)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ЛНА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Локальный нормативный акт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МСФО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Международные стандарты финансовой отчетности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ОФ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Оценочная форма</w:t>
            </w:r>
          </w:p>
        </w:tc>
      </w:tr>
      <w:tr w:rsidR="00A86A99">
        <w:tc>
          <w:tcPr>
            <w:tcW w:w="9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(аббревиатура введена Приказом Госкорпорации "Росатом" от 24.02.2021 N 1/224-П)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ПТЗН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Профессионально-технические знания, умения и навыки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СУП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Служба управления персоналом организации Госокропрации "Росатом"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СУП УК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Служба управления персоналом УК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УК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Управляющая компания дивизиона, инкубируемого бизнеса или комплекса</w:t>
            </w:r>
          </w:p>
        </w:tc>
      </w:tr>
      <w:tr w:rsidR="00A86A99"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УЭД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Управление эффективностью деятельности</w:t>
            </w:r>
          </w:p>
        </w:tc>
      </w:tr>
      <w:tr w:rsidR="00A86A99">
        <w:tc>
          <w:tcPr>
            <w:tcW w:w="9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(аббревиатура введена Приказом Госкорпорации "Росатом" от 24.02.2021 N 1/224-П)</w:t>
            </w:r>
          </w:p>
        </w:tc>
      </w:tr>
    </w:tbl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3. Общие положения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3.1. Целью проведения Оценки является обеспечение соответствия уровня ПТЗН работников бухгалтерии организаций Госкорпорации "Росатом" занимаемым или планируемым руководящим должностям.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3.2. Задачами Оценки являются: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подтверждение соответствия актуального уровня ПТЗН работников бухгалтерии, занимающих руководящие должности организаций Госкорпорации "Росатом", квалификационным требованиям, предусмотренным профессиональным стандартом "Бухгалтер", JIHA Госкорпорации "Росатом"/организаций Госкорпорации "Росатом", в том числе Единым отраслевым каталогом требований к должностям руководителей;</w:t>
      </w:r>
    </w:p>
    <w:p w:rsidR="00A86A99" w:rsidRDefault="001F0EED">
      <w:pPr>
        <w:pStyle w:val="ConsPlusNormal"/>
        <w:jc w:val="both"/>
      </w:pPr>
      <w:r>
        <w:t>(абзац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формирование базы данных о квалификации работников бухгалтерии, занимающих руководящие должности организаций Госкорпорации "Росатом";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стимулирование работников бухгалтерии, занимающих руководящие должности организаций Госкорпорации "Росатом" к своевременному повышению уровня профессиональной квалификации.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3.3. Периодичность прохождения Оценки определяется непосредственным руководителем </w:t>
      </w:r>
      <w:r>
        <w:lastRenderedPageBreak/>
        <w:t>работника, но не менее 1 (одного) раза в 3 (три) года.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Требования к участнику устанавливаются в виде объема ПТЗН, соответствующих конкретной трудовой функции согласно профессиональному стандарту "Бухгалтер" и профилю требований к соответствующей должности в информационной системе РЕКОРД.</w:t>
      </w:r>
    </w:p>
    <w:p w:rsidR="00A86A99" w:rsidRDefault="001F0EED">
      <w:pPr>
        <w:pStyle w:val="ConsPlusNormal"/>
        <w:jc w:val="both"/>
      </w:pPr>
      <w:r>
        <w:t>(абзац в ред. Приказа Госкорпорации "Росатом" от 24.02.2021 N 1/224-П)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4. Субъекты проведения Оценки, их роли и полномочия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4.1. Субъектами проведения Оценки являются: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Заказчик оценки;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Инициатор оценки;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Администратор оценки;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СУП УК;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СУП организации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4.2. Заказчик оценки выбирает Администратора оценки, который отвечает следующим требованиям: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наличие в штате высококвалифицированных преподавателей и специалистов с практическим опытом работы в области бухгалтерского учета и отчетности, налогообложения, гражданского права и автоматизации бухгалтерского учета (с учетом специфики атомной отрасли);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наличие необходимой материально-технической базы (компьютерный класс и программный продукт, на базе которого осуществляется тестирование);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наличие возможности проведения Оценки и получения результатов по итогам тестирования в режиме реального времени.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4.3. Инициатором оценки может быть главный бухгалтер УК, главный бухгалтер организации Госкорпорации "Росатом". В случае если Инициатором оценки является главный бухгалтер УК, он должен направить Заказчику оценки запрос на проведение Оценки по единой утвержденной в Госкорпорации "Росатом" методике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Заказчик оценки согласовывает проведение Оценки, и главный бухгалтер УК вправе организовать проведение Оценки в отношении работников бухгалтерий отдельных организаций, входящих в контур управления УК.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4.4. Работник бухгалтерии, занимающий руководящую должность, организации Госкорпорации "Росатом", также может быть Инициатором оценки, если направит непосредственному руководителю и в СУП организации запрос на проведение Оценки в отношении себя для подтверждения соответствия уровня ПТЗН занимаемой или планируемой должности.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4.5. Администратор оценки отвечает за проведение Оценки, разработку тестовых заданий и </w:t>
      </w:r>
      <w:r>
        <w:lastRenderedPageBreak/>
        <w:t>экзаменационных билетов по актуальным на дату проведения Оценки нормативным правовым актам, а также их согласование с Заказчиком оценки, за обработку результатов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Из числа работников Администратора оценки в 3 (третьем) квартале года, предшествующего году проведения Оценки формируется Комиссия в следующем составе: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председатель;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абзац исключен. - Приказ Госкорпорации "Росатом" от 24.02.2021 N 1/224-П;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эксперты по виду профессиональной деятельности (не менее 3 чел.);</w:t>
      </w:r>
    </w:p>
    <w:p w:rsidR="00A86A99" w:rsidRDefault="001F0EED">
      <w:pPr>
        <w:pStyle w:val="ConsPlusNormal"/>
        <w:jc w:val="both"/>
      </w:pPr>
      <w:r>
        <w:t>(абзац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секретарь.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Согласованные экзаменационные билеты утверждаются председателем Комиссии.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абзац исключен. - Приказ Госкорпорации "Росатом" от 24.02.2021 N 1/224-П;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По согласованию с Заказчиком оценки Администратор оценки определяет обязательный персональный состав Комиссии.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Дополнительно, по согласованию с Заказчиком оценки, в состав Комиссии могут быть включены эксперты от Госкорпорации "Росатом" (не более 3 чел.).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4.6. Секретарь Комиссии формирует на 1 (один) год график проведения Оценки. Председатель Комиссии утверждает данный график.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В графике проведения Оценки указываются даты, время и место проведения Оценки. Даты Оценки определяются в период с 15 июня текущего года по 15 марта следующего года с учетом занятости работников по подготовке бухгалтерской (финансовой) отчетности и согласовываются с Заказчиком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В случае если Администратор оценки проводит обучение для подготовки к Оценке, в графике проведения Оценки указываются даты очного обучения, рекомендуемого для подготовки к Оценке.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Заказчик оценки направляет утвержденный график в ДКП Госкорпорации "Росатом", руководителям УК, функциональным руководителям в УК, СУП УК, руководителям и СУП организаций прямого управления Госкорпорации "Росатом" в 3 (третьем) квартале года, предшествующего году проведения Оценки.</w:t>
      </w:r>
    </w:p>
    <w:p w:rsidR="00A86A99" w:rsidRDefault="001F0EED">
      <w:pPr>
        <w:pStyle w:val="ConsPlusNormal"/>
        <w:jc w:val="both"/>
      </w:pPr>
      <w:r>
        <w:t>(п. 4.6. в ред. Приказа Госкорпорации "Росатом" от 04.10.2018 N 1/1127-П)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>4.7. СУП организации Госкорпорации "Росатом" предоставляет Администратору оценки данные о кандидатах для Оценки и учета результатов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СУП организации Госкорпорации "Росатом" не позднее, чем за 1 (один) месяц до начала Оценки, направляет Администратору оценки список Участников по форме </w:t>
      </w:r>
      <w:hyperlink w:anchor="Par280" w:tooltip="Приложение N 2" w:history="1">
        <w:r>
          <w:rPr>
            <w:color w:val="0000FF"/>
          </w:rPr>
          <w:t>приложения N 2</w:t>
        </w:r>
      </w:hyperlink>
      <w:r>
        <w:t xml:space="preserve"> к настоящим Методическим указаниям в электронном виде с приложением должностных инструкций Участников.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lastRenderedPageBreak/>
        <w:t>4.8. Администратор оценки в течение 3 (трех) рабочих дней информирует СУП о включении работника бухгалтерии организации Госкорпорации "Росатом" в список Участников на заявленную дату либо предлагает выбрать другую дату прохождения Оценки согласно утвержденному графику проведения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После получения информации о включении работника в список Участников СУП организации в течение 3 (трех) рабочих дней направляет Участнику информацию о дате прохождения Оценки.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5. Подготовка к Оценке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5.1. Подготовка Участника к Оценке может осуществляться самостоятельно или в формате очного и/или дистанционного обучения по всем или отдельным направлениям ПТЗН. Подготовка в формате очного обучения и/или дистанционного обучения не является обязательной.</w:t>
      </w:r>
    </w:p>
    <w:p w:rsidR="00A86A99" w:rsidRDefault="001F0EED">
      <w:pPr>
        <w:pStyle w:val="ConsPlusNormal"/>
        <w:jc w:val="both"/>
      </w:pPr>
      <w:r>
        <w:t>(п. 5.1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5.2. Подготовка Участника к прохождению Оценки в формате очного и/или дистанционного обучения проводится по программам повышения квалификации, сформированным согласно профессиональному стандарту "Бухгалтер" с учетом требований, предусмотренных Единым отраслевым каталогом требований к должностям руководителей. Данные программы повышения квалификации согласовываются главным бухгалтером Госкорпорации "Росатом" и утверждаются руководителем организации, осуществляющей образовательную деятельность.</w:t>
      </w:r>
    </w:p>
    <w:p w:rsidR="00A86A99" w:rsidRDefault="001F0EED">
      <w:pPr>
        <w:pStyle w:val="ConsPlusNormal"/>
        <w:jc w:val="both"/>
      </w:pPr>
      <w:r>
        <w:t>(п. 5.2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5.3. Матрица соответствия трудовой функции и обучения по направлениям ПТЗН приведена в </w:t>
      </w:r>
      <w:hyperlink w:anchor="Par370" w:tooltip="Приложение N 3" w:history="1">
        <w:r>
          <w:rPr>
            <w:color w:val="0000FF"/>
          </w:rPr>
          <w:t>приложении N 3</w:t>
        </w:r>
      </w:hyperlink>
      <w:r>
        <w:t xml:space="preserve"> настоящих Методических указаний.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6. Проведение Оценки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6.1. Оценка проводится в 2 (два) этапа в форме тестирования и устного экзамена в очном и/или дистанционном формате. Для их проведения Администратор оценки разрабатывает тестовые задания и экзаменационные билеты в виде кейсов с вопросами по направлениям ПТЗН, соответствующих профессиональному стандарту "Бухгалтер", с учетом требований, предусмотренных Единым отраслевым каталогом требований к должностям руководителей, для выполнения соответствующих трудовых действий.</w:t>
      </w:r>
    </w:p>
    <w:p w:rsidR="00A86A99" w:rsidRDefault="001F0EED">
      <w:pPr>
        <w:pStyle w:val="ConsPlusNormal"/>
        <w:jc w:val="both"/>
      </w:pPr>
      <w:r>
        <w:t>(первое предложение пункта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6.2. Состав и структура тестов и экзаменационных билетов для устного экзамена должны соответствовать требованиям раздела 8 Единых отраслевых методических указаний по проведению оценки уровня развития профессионально-технических знаний, умений и навыков работников Госкорпорации "Росатом" и ее организаций и приведены в </w:t>
      </w:r>
      <w:hyperlink w:anchor="Par379" w:tooltip="Приложение N 4" w:history="1">
        <w:r>
          <w:rPr>
            <w:color w:val="0000FF"/>
          </w:rPr>
          <w:t>приложении N 4</w:t>
        </w:r>
      </w:hyperlink>
      <w:r>
        <w:t xml:space="preserve"> к настоящим Методическим указаниям. Для проведения тестирования используется зарегистрированная Роспатентом либо сертифицированная ИТ-система, позволяющая проводить контроль знаний как в режиме обучения в качестве подготовки к Оценке, так и в режиме итогового теста.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Применение ИТ-системы обеспечивает автоматизированное формирование тестовых заданий из базы данных тестирования индивидуально для каждого Участника и протоколов тестирования в режиме реального времени во избежание риска субъективной, предвзятой оценки ПТЗН Участников. В протоколе тестирования указывается процент правильных ответов по каждому </w:t>
      </w:r>
      <w:r>
        <w:lastRenderedPageBreak/>
        <w:t xml:space="preserve">направлению Оценки, указанному в </w:t>
      </w:r>
      <w:hyperlink w:anchor="Par379" w:tooltip="Приложение N 4" w:history="1">
        <w:r>
          <w:rPr>
            <w:color w:val="0000FF"/>
          </w:rPr>
          <w:t>приложении N 4</w:t>
        </w:r>
      </w:hyperlink>
      <w:r>
        <w:t xml:space="preserve"> к настоящим Методическим указаниям.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6.3. Экзамен проводится в устной форме. Решение о результатах устного экзамена принимается Комиссией в отсутствие Участника.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7. Критерии Оценки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Формирование итоговых результатов Оценки осуществляется в соответствии со шкалой оценки уровня развития ПТЗН согласно Единому отраслевому порядку процесса "Управление эффективностью деятельности" работников Госкорпорации "Росатом" и ее организаций.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Критерии оценки ПТЗН при проведении тестирования в очном формате и устного экзамена определяется следующим образом:</w:t>
      </w:r>
    </w:p>
    <w:p w:rsidR="00A86A99" w:rsidRDefault="001F0EED">
      <w:pPr>
        <w:pStyle w:val="ConsPlusNormal"/>
        <w:jc w:val="both"/>
      </w:pPr>
      <w:r>
        <w:t>(дополнено словами в ред. Приказа Госкорпорации "Росатом" от 24.02.2021 N 1/224-П)</w:t>
      </w:r>
    </w:p>
    <w:p w:rsidR="00A86A99" w:rsidRDefault="00A86A99">
      <w:pPr>
        <w:pStyle w:val="ConsPlusNormal"/>
        <w:jc w:val="both"/>
        <w:sectPr w:rsidR="00A86A99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A86A99" w:rsidRDefault="00A86A99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1"/>
        <w:gridCol w:w="1445"/>
        <w:gridCol w:w="1454"/>
        <w:gridCol w:w="1315"/>
        <w:gridCol w:w="1171"/>
        <w:gridCol w:w="1320"/>
        <w:gridCol w:w="1157"/>
        <w:gridCol w:w="696"/>
      </w:tblGrid>
      <w:tr w:rsidR="00A86A9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Уровень ПТЗН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Тестирование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Устный экзамен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Средний балл за все этапы (при проведении тестирования в очном формате)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Итоговая Оценка ПТЗН</w:t>
            </w:r>
          </w:p>
        </w:tc>
      </w:tr>
      <w:tr w:rsidR="00A86A99"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%</w:t>
            </w:r>
          </w:p>
          <w:p w:rsidR="00A86A99" w:rsidRDefault="001F0EED">
            <w:pPr>
              <w:pStyle w:val="ConsPlusNormal"/>
            </w:pPr>
            <w:r>
              <w:t>правильных</w:t>
            </w:r>
          </w:p>
          <w:p w:rsidR="00A86A99" w:rsidRDefault="001F0EED">
            <w:pPr>
              <w:pStyle w:val="ConsPlusNormal"/>
            </w:pPr>
            <w:r>
              <w:t>ответов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Результат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Диапазон</w:t>
            </w:r>
          </w:p>
          <w:p w:rsidR="00A86A99" w:rsidRDefault="001F0EED">
            <w:pPr>
              <w:pStyle w:val="ConsPlusNormal"/>
            </w:pPr>
            <w:r>
              <w:t>баллов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Результат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Диапазон</w:t>
            </w:r>
          </w:p>
          <w:p w:rsidR="00A86A99" w:rsidRDefault="001F0EED">
            <w:pPr>
              <w:pStyle w:val="ConsPlusNormal"/>
            </w:pPr>
            <w:r>
              <w:t>баллов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Результат</w:t>
            </w: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Лидерский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89,84 - 100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 допускается ко 2-му этапу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2,76 - 3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</w:t>
            </w:r>
          </w:p>
          <w:p w:rsidR="00A86A99" w:rsidRDefault="001F0EED">
            <w:pPr>
              <w:pStyle w:val="ConsPlusNormal"/>
            </w:pPr>
            <w:r>
              <w:t>прошел</w:t>
            </w:r>
          </w:p>
          <w:p w:rsidR="00A86A99" w:rsidRDefault="001F0EED">
            <w:pPr>
              <w:pStyle w:val="ConsPlusNormal"/>
            </w:pPr>
            <w:r>
              <w:t>Оценку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2,73 - 3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</w:t>
            </w:r>
          </w:p>
          <w:p w:rsidR="00A86A99" w:rsidRDefault="001F0EED">
            <w:pPr>
              <w:pStyle w:val="ConsPlusNormal"/>
            </w:pPr>
            <w:r>
              <w:t>прошел</w:t>
            </w:r>
          </w:p>
          <w:p w:rsidR="00A86A99" w:rsidRDefault="001F0EED">
            <w:pPr>
              <w:pStyle w:val="ConsPlusNormal"/>
            </w:pPr>
            <w:r>
              <w:t>Оценку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3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Промежуточный</w:t>
            </w:r>
          </w:p>
          <w:p w:rsidR="00A86A99" w:rsidRDefault="001F0EED">
            <w:pPr>
              <w:pStyle w:val="ConsPlusNormal"/>
            </w:pPr>
            <w:r>
              <w:t>(2,5)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79,84 - 89,83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2,26 - 2,75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2,33 - 2,72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2,5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Высокий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59,84 - 79,83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1,76-2,25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1,78-2,32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Промежуточный</w:t>
            </w:r>
          </w:p>
          <w:p w:rsidR="00A86A99" w:rsidRDefault="001F0EED">
            <w:pPr>
              <w:pStyle w:val="ConsPlusNormal"/>
            </w:pPr>
            <w:r>
              <w:t>(1,5)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49,84 - 59,83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1,26-1,75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1,38-1,77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1,5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Базовый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29,84 - 49,83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 не допускается ко 2-му этапу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0,76-1,25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 не прошел Оценку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-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Участник не прошел Оценку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Промежуточный</w:t>
            </w:r>
          </w:p>
          <w:p w:rsidR="00A86A99" w:rsidRDefault="001F0EED">
            <w:pPr>
              <w:pStyle w:val="ConsPlusNormal"/>
            </w:pPr>
            <w:r>
              <w:t>(0,5)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19,84-29,83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0,26 - 0,75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-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0,5</w:t>
            </w:r>
          </w:p>
        </w:tc>
      </w:tr>
      <w:tr w:rsidR="00A86A9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Нулевой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0-19,83</w:t>
            </w: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0 - 0,25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-</w:t>
            </w: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0</w:t>
            </w:r>
          </w:p>
        </w:tc>
      </w:tr>
    </w:tbl>
    <w:p w:rsidR="00A86A99" w:rsidRDefault="00A86A99">
      <w:pPr>
        <w:pStyle w:val="ConsPlusNormal"/>
        <w:sectPr w:rsidR="00A86A99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A86A99" w:rsidRDefault="001F0EED">
      <w:pPr>
        <w:pStyle w:val="ConsPlusNormal"/>
        <w:jc w:val="both"/>
      </w:pPr>
      <w:r>
        <w:lastRenderedPageBreak/>
        <w:t>(столбец дополнен словами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При проведении тестирования в дистанционном формате итоговая оценка ПТЗН определяется только по результатам устного экзамена.</w:t>
      </w:r>
    </w:p>
    <w:p w:rsidR="00A86A99" w:rsidRDefault="001F0EED">
      <w:pPr>
        <w:pStyle w:val="ConsPlusNormal"/>
        <w:jc w:val="both"/>
      </w:pPr>
      <w:r>
        <w:t>(абзац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Участник не допускается ко 2-му этапу (устному экзамену) в случае получения результата согласно протоколу тестирования менее 49,84 % правильных ответов по одной и более трудовой функции.</w:t>
      </w:r>
    </w:p>
    <w:p w:rsidR="00A86A99" w:rsidRDefault="001F0EED">
      <w:pPr>
        <w:pStyle w:val="ConsPlusNormal"/>
        <w:jc w:val="both"/>
      </w:pPr>
      <w:r>
        <w:t>(абзац второй п. 7 в ред. Приказа Госкорпорации "Росатом" от 04.10.2018 N 1/1127-П)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r>
        <w:t>8. Результаты Оценки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Результаты Оценки оформляются протоколом оценки и сообщаются Участнику секретарем Комиссии после принятия решения Комиссией.</w:t>
      </w:r>
    </w:p>
    <w:p w:rsidR="00A86A99" w:rsidRDefault="001F0EED">
      <w:pPr>
        <w:pStyle w:val="ConsPlusNormal"/>
        <w:jc w:val="both"/>
      </w:pPr>
      <w:r>
        <w:t>(слова исключены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Ознакомление Участников с результатами Оценки и утверждение протокола Оценки может проходить как в очной, так и в дистанционной форме.</w:t>
      </w:r>
    </w:p>
    <w:p w:rsidR="00A86A99" w:rsidRDefault="001F0EED">
      <w:pPr>
        <w:pStyle w:val="ConsPlusNormal"/>
        <w:jc w:val="both"/>
      </w:pPr>
      <w:r>
        <w:t>(абзац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На основании протоколов оценки Администратор оценки формирует в электронном виде реестр работников отрасли, прошедших Оценку (далее - Реестр) и направляет его Заказчику оценки для формирования базы данных о квалификации работников бухгалтерии организаций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Заказчик оценки в течение 3 (трех) рабочих дней после получения реестра направляет его копию в ДКП Госкорпорации "Росатом", руководителям УК, функциональным руководителям в УК, СУП УК, руководителям и СУП организаций прямого управления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Образец реестра участников, прошедших Оценку по установленной форме, представлен в </w:t>
      </w:r>
      <w:hyperlink w:anchor="Par416" w:tooltip="Приложение N 5" w:history="1">
        <w:r>
          <w:rPr>
            <w:color w:val="0000FF"/>
          </w:rPr>
          <w:t>приложении N 5</w:t>
        </w:r>
      </w:hyperlink>
      <w:r>
        <w:t xml:space="preserve"> настоящих Методических указаний.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В случае прохождения Участником Оценки результаты Оценки являются основополагающими для проведения оценки ПТЗН в рамках ежегодной оценки РЕКОРД и при формировании ИПР до момента проведения следующей Оценки.</w:t>
      </w:r>
    </w:p>
    <w:p w:rsidR="00A86A99" w:rsidRDefault="001F0EED">
      <w:pPr>
        <w:pStyle w:val="ConsPlusNormal"/>
        <w:jc w:val="both"/>
      </w:pPr>
      <w:r>
        <w:t>(слова заменены в ред. Приказа Госкорпорации "Росатом" от 24.02.2021 N 1/224-П)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Непосредственный руководитель вносит результаты Оценки в ОФ РЕКОРД работника до момента проведения следующей Оценки.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Результаты Оценки необходимо учитывать руководителям работников, прошедших Оценку, при проведении ежегодной оценки эффективности деятельности "РЕКОРД":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при заполнении оценочной формы непосредственный руководитель вносит итоговую оценку ПТЗН в ОФ работника в графу "Оценка руководителя". Непосредственный руководитель в ОФ может мотивированно скорректировать оценку ПТЗН на 0,5 балла как в меньшую, так и в большую сторону на основании ежедневных наблюдений за работой работника;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lastRenderedPageBreak/>
        <w:t>при формировании индивидуального плана развития работнику и его непосредственному руководителю рекомендуется включить развивающие/ обучающие мероприятия, необходимые для повышения уровня ПТЗН в соответствии с квалификационными требованиями, установленными профессиональным стандартом "Бухгалтер" и Единым отраслевым каталогом требований к должностям руководителей.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Если работник получил оценку ПТЗН, равную 1 баллу и ниже, то данный работник признается не прошедшим Оценку и итоговая оценка эффективности его деятельности не может быть выше D в соответствии с Порядком УЭД.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Если работник не явился на прохождение Оценки, то непосредственному руководителю при заполнении ОФ РЕКОРД в разделе "Оценка профессионально - технических знаний и навыков" следует поставить оценку 0.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Результаты Оценки учитываются при согласовании главным бухгалтером Госкорпорации "Росатом" кандидата на должность главного бухгалтера организации Госкорпорации "Росатом" в соответствии с Единым отраслевым порядком подбора, найма и адаптации персонала в Госкорпорации "Росатом" и ее организациях. Оценка проводится до назначения кандидата на указанную должность с учетом сроков ее проведения, установленных в настоящих Методических указаниях.</w:t>
      </w:r>
    </w:p>
    <w:p w:rsidR="00A86A99" w:rsidRDefault="001F0EED">
      <w:pPr>
        <w:pStyle w:val="ConsPlusNormal"/>
        <w:jc w:val="both"/>
      </w:pPr>
      <w:r>
        <w:t>(п. 8 в ред. Приказа Госкорпорации "Росатом" от 04.10.2018 N 1/1127-П)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  <w:outlineLvl w:val="2"/>
      </w:pPr>
      <w:bookmarkStart w:id="2" w:name="Par265"/>
      <w:bookmarkEnd w:id="2"/>
      <w:r>
        <w:t>9. Нормативные ссылки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 xml:space="preserve">9.1. Профессиональный стандарт "Бухгалтер", утвержденный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Минтруда России от 21.02.2019 N 103н.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9.2. Приказ Госкорпорации "Росатом" от 23.11.2012 N 1/1088-П "Об утверждении Структуры группы процессов "Учет и отчетность" и Перечня регламентирующих и методических документов по группе процессов "Учет и отчетность" и плана их разработки/актуализации".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9.3. Приказ Госкорпорации "Росатом" от 04.12.2015 N 1/1176-П "Об утверждении Положения о системе регламентирующих документов Госкорпорации "Росатом".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9.4. Единый отраслевой порядок процесса "Управление эффективностью деятельности" работников Госкорпорации "Росатом" и ее организаций, утвержденный приказом Госкорпорации "Росатом" от 01.03.2017 N 1/184-П.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9.5. Единые отраслевые методические указания по проведению оценки уровня развития профессионально-технических знаний, умений и навыков работников Госкорпорации "Росатом" и ее организаций, утвержденные приказом Госкорпорации "Росатом" от 03.03.2017 N 1/191-П.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9.6. Приказ Госкорпорации "Росатом" от 15.08.2017 N 1/778-П "Об утверждении Единого отраслевого порядка подбора, найма и адаптации персонала в Госкорпорации "Росатом" и ее организациях".</w:t>
      </w:r>
    </w:p>
    <w:p w:rsidR="00A86A99" w:rsidRDefault="001F0EED">
      <w:pPr>
        <w:pStyle w:val="ConsPlusNormal"/>
        <w:jc w:val="both"/>
      </w:pPr>
      <w:r>
        <w:t>(раздел 9 в ред. Приказов Госкорпорации "Росатом" от 04.10.2018 N 1/1127-П; от 24.02.2021 N 1/224-П)</w:t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both"/>
        <w:outlineLvl w:val="3"/>
      </w:pPr>
      <w:r>
        <w:t>Приложение N 1 к Методическим указаниям утратило силу. - Приказ Госкорпорации "Росатом" от 24.02.2021 N 1/224-П;</w:t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3"/>
      </w:pPr>
      <w:bookmarkStart w:id="3" w:name="Par280"/>
      <w:bookmarkEnd w:id="3"/>
      <w:r>
        <w:t>Приложение N 2</w:t>
      </w:r>
    </w:p>
    <w:p w:rsidR="00A86A99" w:rsidRDefault="001F0EED">
      <w:pPr>
        <w:pStyle w:val="ConsPlusNormal"/>
        <w:jc w:val="right"/>
      </w:pPr>
      <w:r>
        <w:t>к Методическим указаниям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>Список участников для проведения оценки уровня развития профессионально-технических знаний, умений и навыков</w:t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  <w:sectPr w:rsidR="00A86A99">
          <w:headerReference w:type="default" r:id="rId17"/>
          <w:footerReference w:type="default" r:id="rId1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74"/>
        <w:gridCol w:w="1979"/>
        <w:gridCol w:w="1364"/>
        <w:gridCol w:w="1516"/>
        <w:gridCol w:w="1440"/>
        <w:gridCol w:w="2041"/>
        <w:gridCol w:w="2241"/>
        <w:gridCol w:w="1783"/>
      </w:tblGrid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lastRenderedPageBreak/>
              <w:t>N</w:t>
            </w:r>
          </w:p>
          <w:p w:rsidR="00A86A99" w:rsidRDefault="001F0EE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Наименование организации Госкорпорации "Росатом"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Место нахождения организации Госкорпорации "Росатом"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Фамилия,</w:t>
            </w:r>
          </w:p>
          <w:p w:rsidR="00A86A99" w:rsidRDefault="001F0EED">
            <w:pPr>
              <w:pStyle w:val="ConsPlusNormal"/>
              <w:jc w:val="center"/>
            </w:pPr>
            <w:r>
              <w:t>имя,</w:t>
            </w:r>
          </w:p>
          <w:p w:rsidR="00A86A99" w:rsidRDefault="001F0EED">
            <w:pPr>
              <w:pStyle w:val="ConsPlusNormal"/>
              <w:jc w:val="center"/>
            </w:pPr>
            <w:r>
              <w:t>отчество</w:t>
            </w:r>
          </w:p>
          <w:p w:rsidR="00A86A99" w:rsidRDefault="001F0EED">
            <w:pPr>
              <w:pStyle w:val="ConsPlusNormal"/>
              <w:jc w:val="center"/>
            </w:pPr>
            <w:r>
              <w:t>работника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Текущая</w:t>
            </w:r>
          </w:p>
          <w:p w:rsidR="00A86A99" w:rsidRDefault="001F0EED">
            <w:pPr>
              <w:pStyle w:val="ConsPlusNormal"/>
              <w:jc w:val="center"/>
            </w:pPr>
            <w:r>
              <w:t>должность</w:t>
            </w:r>
          </w:p>
          <w:p w:rsidR="00A86A99" w:rsidRDefault="001F0EED">
            <w:pPr>
              <w:pStyle w:val="ConsPlusNormal"/>
              <w:jc w:val="center"/>
            </w:pPr>
            <w:r>
              <w:t>работника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Стаж в текущей должности (год, месяц)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Специальность/ направление по диплому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Вид подготовки к Оценке (очная/</w:t>
            </w:r>
          </w:p>
          <w:p w:rsidR="00A86A99" w:rsidRDefault="001F0EED">
            <w:pPr>
              <w:pStyle w:val="ConsPlusNormal"/>
              <w:jc w:val="center"/>
            </w:pPr>
            <w:r>
              <w:t>самостоятельная)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Планируемая</w:t>
            </w:r>
          </w:p>
          <w:p w:rsidR="00A86A99" w:rsidRDefault="001F0EED">
            <w:pPr>
              <w:pStyle w:val="ConsPlusNormal"/>
              <w:jc w:val="center"/>
            </w:pPr>
            <w:r>
              <w:t>дата</w:t>
            </w:r>
          </w:p>
          <w:p w:rsidR="00A86A99" w:rsidRDefault="001F0EED">
            <w:pPr>
              <w:pStyle w:val="ConsPlusNormal"/>
              <w:jc w:val="center"/>
            </w:pPr>
            <w:r>
              <w:t>прохождения</w:t>
            </w:r>
          </w:p>
          <w:p w:rsidR="00A86A99" w:rsidRDefault="001F0EED">
            <w:pPr>
              <w:pStyle w:val="ConsPlusNormal"/>
              <w:jc w:val="center"/>
            </w:pPr>
            <w:r>
              <w:t>Оценки</w:t>
            </w: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</w:tbl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3"/>
      </w:pPr>
      <w:bookmarkStart w:id="4" w:name="Par370"/>
      <w:bookmarkEnd w:id="4"/>
      <w:r>
        <w:t>Приложение N 3</w:t>
      </w:r>
    </w:p>
    <w:p w:rsidR="00A86A99" w:rsidRDefault="001F0EED">
      <w:pPr>
        <w:pStyle w:val="ConsPlusNormal"/>
        <w:jc w:val="right"/>
      </w:pPr>
      <w:r>
        <w:t>к Методическим указаниям</w:t>
      </w:r>
    </w:p>
    <w:p w:rsidR="00A86A99" w:rsidRDefault="001F0EED">
      <w:pPr>
        <w:pStyle w:val="ConsPlusNormal"/>
        <w:jc w:val="right"/>
      </w:pPr>
      <w:r>
        <w:t>(Приложение N 3 в ред. Приказа Госкорпорации "Росатом" от 24.02.2021 N 1/224-П)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>Матрица соответствия трудовой функции и обучения по направлению ПТЗН</w:t>
      </w:r>
    </w:p>
    <w:p w:rsidR="00A86A99" w:rsidRDefault="0032045F">
      <w:pPr>
        <w:pStyle w:val="ConsPlusNormal"/>
        <w:spacing w:before="240"/>
        <w:ind w:firstLine="540"/>
        <w:jc w:val="both"/>
      </w:pPr>
      <w:r>
        <w:rPr>
          <w:noProof/>
          <w:position w:val="-405"/>
        </w:rPr>
        <w:lastRenderedPageBreak/>
        <w:drawing>
          <wp:inline distT="0" distB="0" distL="0" distR="0">
            <wp:extent cx="5638800" cy="4295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3"/>
      </w:pPr>
      <w:bookmarkStart w:id="5" w:name="Par379"/>
      <w:bookmarkEnd w:id="5"/>
      <w:r>
        <w:t>Приложение N 4</w:t>
      </w:r>
    </w:p>
    <w:p w:rsidR="00A86A99" w:rsidRDefault="001F0EED">
      <w:pPr>
        <w:pStyle w:val="ConsPlusNormal"/>
        <w:jc w:val="right"/>
      </w:pPr>
      <w:r>
        <w:t>к Методическим указаниям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center"/>
      </w:pPr>
      <w:r>
        <w:t>Состав и структура экзаменационных билетов по Оценке</w:t>
      </w:r>
    </w:p>
    <w:p w:rsidR="00A86A99" w:rsidRDefault="00A86A9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6"/>
        <w:gridCol w:w="2470"/>
        <w:gridCol w:w="3004"/>
        <w:gridCol w:w="3657"/>
      </w:tblGrid>
      <w:tr w:rsidR="00A86A99"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Тестирование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Устный экзамен (Кейс)</w:t>
            </w:r>
          </w:p>
        </w:tc>
      </w:tr>
      <w:tr w:rsidR="00A86A99">
        <w:tc>
          <w:tcPr>
            <w:tcW w:w="4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  <w:jc w:val="both"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Количество</w:t>
            </w:r>
          </w:p>
          <w:p w:rsidR="00A86A99" w:rsidRDefault="001F0EED">
            <w:pPr>
              <w:pStyle w:val="ConsPlusNormal"/>
              <w:jc w:val="center"/>
            </w:pPr>
            <w:r>
              <w:t>вопросов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Продолжительность тестирования в минутах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Структура билета</w:t>
            </w:r>
          </w:p>
        </w:tc>
      </w:tr>
      <w:tr w:rsidR="00A86A99">
        <w:tc>
          <w:tcPr>
            <w:tcW w:w="4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Составление бухгалтерской (финансовой) отчетности; составление и представление консолидированной отчетности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Вопрос по указанной функции</w:t>
            </w:r>
          </w:p>
        </w:tc>
      </w:tr>
      <w:tr w:rsidR="00A86A99">
        <w:tc>
          <w:tcPr>
            <w:tcW w:w="136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(наименование в ред. Приказа Госкорпорации "Росатом" от 24.02.2021 N 1/224-П)</w:t>
            </w:r>
          </w:p>
        </w:tc>
      </w:tr>
      <w:tr w:rsidR="00A86A9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</w:pPr>
            <w:r>
              <w:t>Внутренний контроль ведения бухгалтерского учета и составления бухгалтерской (финансовой) отчетности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Вопрос по указанной функции</w:t>
            </w:r>
          </w:p>
        </w:tc>
      </w:tr>
      <w:tr w:rsidR="00A86A99">
        <w:tc>
          <w:tcPr>
            <w:tcW w:w="4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</w:pPr>
            <w:r>
              <w:t>Ведение налогового учета, составление налоговых расчетов и деклараций, налоговое планирование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Вопрос по указанной функции</w:t>
            </w:r>
          </w:p>
        </w:tc>
      </w:tr>
      <w:tr w:rsidR="00A86A99">
        <w:tc>
          <w:tcPr>
            <w:tcW w:w="136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both"/>
            </w:pPr>
            <w:r>
              <w:t>(наименование в ред. Приказа Госкорпорации "Росатом" от 24.02.2021 N 1/224-П)</w:t>
            </w:r>
          </w:p>
        </w:tc>
      </w:tr>
      <w:tr w:rsidR="00A86A9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Проведение финансового анализа, бюджетирование и управление денежными потоками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-</w:t>
            </w:r>
          </w:p>
        </w:tc>
      </w:tr>
      <w:tr w:rsidR="00A86A99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</w:pPr>
            <w:r>
              <w:t>Всего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3 вопроса</w:t>
            </w:r>
          </w:p>
        </w:tc>
      </w:tr>
    </w:tbl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3"/>
      </w:pPr>
      <w:bookmarkStart w:id="6" w:name="Par416"/>
      <w:bookmarkEnd w:id="6"/>
      <w:r>
        <w:t>Приложение N 5</w:t>
      </w:r>
    </w:p>
    <w:p w:rsidR="00A86A99" w:rsidRDefault="001F0EED">
      <w:pPr>
        <w:pStyle w:val="ConsPlusNormal"/>
        <w:jc w:val="right"/>
      </w:pPr>
      <w:r>
        <w:t>к Методическим указаниям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center"/>
      </w:pPr>
      <w:r>
        <w:t>Реестр работников, прошедших оценку уровня развития профессионально-технических знаний, умений и навыков</w:t>
      </w:r>
    </w:p>
    <w:p w:rsidR="00A86A99" w:rsidRDefault="001F0EED">
      <w:pPr>
        <w:pStyle w:val="ConsPlusNormal"/>
        <w:jc w:val="center"/>
      </w:pPr>
      <w:r>
        <w:t>по состоянию на________________________</w:t>
      </w:r>
    </w:p>
    <w:p w:rsidR="00A86A99" w:rsidRDefault="00A86A9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3"/>
        <w:gridCol w:w="2174"/>
        <w:gridCol w:w="1993"/>
        <w:gridCol w:w="2565"/>
        <w:gridCol w:w="1717"/>
        <w:gridCol w:w="1860"/>
        <w:gridCol w:w="1621"/>
        <w:gridCol w:w="1712"/>
      </w:tblGrid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Наименование организации Госкорпорации "Росатом"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Место</w:t>
            </w:r>
          </w:p>
          <w:p w:rsidR="00A86A99" w:rsidRDefault="001F0EED">
            <w:pPr>
              <w:pStyle w:val="ConsPlusNormal"/>
              <w:jc w:val="center"/>
            </w:pPr>
            <w:r>
              <w:t>нахождения</w:t>
            </w:r>
          </w:p>
          <w:p w:rsidR="00A86A99" w:rsidRDefault="001F0EED">
            <w:pPr>
              <w:pStyle w:val="ConsPlusNormal"/>
              <w:jc w:val="center"/>
            </w:pPr>
            <w:r>
              <w:t>организации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Основной государственный регистрационный номер (ОГРН)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Фамилия,</w:t>
            </w:r>
          </w:p>
          <w:p w:rsidR="00A86A99" w:rsidRDefault="001F0EED">
            <w:pPr>
              <w:pStyle w:val="ConsPlusNormal"/>
              <w:jc w:val="center"/>
            </w:pPr>
            <w:r>
              <w:t>имя,</w:t>
            </w:r>
          </w:p>
          <w:p w:rsidR="00A86A99" w:rsidRDefault="001F0EED">
            <w:pPr>
              <w:pStyle w:val="ConsPlusNormal"/>
              <w:jc w:val="center"/>
            </w:pPr>
            <w:r>
              <w:t>отчество</w:t>
            </w:r>
          </w:p>
          <w:p w:rsidR="00A86A99" w:rsidRDefault="001F0EED">
            <w:pPr>
              <w:pStyle w:val="ConsPlusNormal"/>
              <w:jc w:val="center"/>
            </w:pPr>
            <w:r>
              <w:t>работника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Занимаемая</w:t>
            </w:r>
          </w:p>
          <w:p w:rsidR="00A86A99" w:rsidRDefault="001F0EED">
            <w:pPr>
              <w:pStyle w:val="ConsPlusNormal"/>
              <w:jc w:val="center"/>
            </w:pPr>
            <w:r>
              <w:t>(замещаемая)</w:t>
            </w:r>
          </w:p>
          <w:p w:rsidR="00A86A99" w:rsidRDefault="001F0EED">
            <w:pPr>
              <w:pStyle w:val="ConsPlusNormal"/>
              <w:jc w:val="center"/>
            </w:pPr>
            <w:r>
              <w:t>работником</w:t>
            </w:r>
          </w:p>
          <w:p w:rsidR="00A86A99" w:rsidRDefault="001F0EE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99" w:rsidRDefault="001F0EED">
            <w:pPr>
              <w:pStyle w:val="ConsPlusNormal"/>
              <w:jc w:val="center"/>
            </w:pPr>
            <w:r>
              <w:t>Дата</w:t>
            </w:r>
          </w:p>
          <w:p w:rsidR="00A86A99" w:rsidRDefault="001F0EED">
            <w:pPr>
              <w:pStyle w:val="ConsPlusNormal"/>
              <w:jc w:val="center"/>
            </w:pPr>
            <w:r>
              <w:t>проведения</w:t>
            </w:r>
          </w:p>
          <w:p w:rsidR="00A86A99" w:rsidRDefault="001F0EED">
            <w:pPr>
              <w:pStyle w:val="ConsPlusNormal"/>
              <w:jc w:val="center"/>
            </w:pPr>
            <w:r>
              <w:t>Оценки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Результат</w:t>
            </w:r>
          </w:p>
          <w:p w:rsidR="00A86A99" w:rsidRDefault="001F0EED">
            <w:pPr>
              <w:pStyle w:val="ConsPlusNormal"/>
              <w:jc w:val="center"/>
            </w:pPr>
            <w:r>
              <w:t>Оценки</w:t>
            </w:r>
          </w:p>
          <w:p w:rsidR="00A86A99" w:rsidRDefault="001F0EED">
            <w:pPr>
              <w:pStyle w:val="ConsPlusNormal"/>
              <w:jc w:val="center"/>
            </w:pPr>
            <w:r>
              <w:t>работника,</w:t>
            </w:r>
          </w:p>
          <w:p w:rsidR="00A86A99" w:rsidRDefault="001F0EED">
            <w:pPr>
              <w:pStyle w:val="ConsPlusNormal"/>
              <w:jc w:val="center"/>
            </w:pPr>
            <w:r>
              <w:t>уровень</w:t>
            </w: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A99" w:rsidRDefault="001F0EE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  <w:tr w:rsidR="00A86A9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1F0EE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9" w:rsidRDefault="00A86A99">
            <w:pPr>
              <w:pStyle w:val="ConsPlusNormal"/>
            </w:pPr>
          </w:p>
        </w:tc>
      </w:tr>
    </w:tbl>
    <w:p w:rsidR="00A86A99" w:rsidRDefault="00A86A99">
      <w:pPr>
        <w:pStyle w:val="ConsPlusNormal"/>
        <w:jc w:val="both"/>
        <w:sectPr w:rsidR="00A86A99">
          <w:headerReference w:type="default" r:id="rId20"/>
          <w:footerReference w:type="default" r:id="rId2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jc w:val="right"/>
        <w:outlineLvl w:val="1"/>
      </w:pPr>
      <w:bookmarkStart w:id="7" w:name="Par517"/>
      <w:bookmarkEnd w:id="7"/>
      <w:r>
        <w:t>Приложение N 2</w:t>
      </w:r>
    </w:p>
    <w:p w:rsidR="00A86A99" w:rsidRDefault="001F0EED">
      <w:pPr>
        <w:pStyle w:val="ConsPlusNormal"/>
        <w:jc w:val="right"/>
      </w:pPr>
      <w:r>
        <w:t>к приказу Госкорпорации "Росатом"</w:t>
      </w:r>
    </w:p>
    <w:p w:rsidR="00A86A99" w:rsidRDefault="001F0EED">
      <w:pPr>
        <w:pStyle w:val="ConsPlusNormal"/>
        <w:jc w:val="right"/>
      </w:pPr>
      <w:r>
        <w:t>от 11 декабря 2015 г. N 1/1212-П</w:t>
      </w:r>
    </w:p>
    <w:p w:rsidR="00A86A99" w:rsidRDefault="00A86A99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A86A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86A99" w:rsidRDefault="001F0EED">
            <w:pPr>
              <w:pStyle w:val="ConsPlusNormal"/>
              <w:jc w:val="right"/>
              <w:rPr>
                <w:color w:val="392C69"/>
              </w:rPr>
            </w:pPr>
            <w:r>
              <w:rPr>
                <w:color w:val="392C69"/>
              </w:rPr>
              <w:t>(Приложение N 2 в ред. Приказа Госкорпорации "Росатом" от 11.12.2015 N 1/1212-П)</w:t>
            </w:r>
          </w:p>
        </w:tc>
      </w:tr>
    </w:tbl>
    <w:p w:rsidR="00A86A99" w:rsidRDefault="00A86A99">
      <w:pPr>
        <w:pStyle w:val="ConsPlusNormal"/>
        <w:jc w:val="both"/>
      </w:pPr>
    </w:p>
    <w:p w:rsidR="00A86A99" w:rsidRDefault="001F0EED">
      <w:pPr>
        <w:pStyle w:val="ConsPlusTitle"/>
        <w:jc w:val="center"/>
      </w:pPr>
      <w:r>
        <w:t>Перечень</w:t>
      </w:r>
    </w:p>
    <w:p w:rsidR="00A86A99" w:rsidRDefault="001F0EED">
      <w:pPr>
        <w:pStyle w:val="ConsPlusTitle"/>
        <w:jc w:val="center"/>
      </w:pPr>
      <w:r>
        <w:t>организаций Госкорпорации "Росатом", с которыми подписаны регламенты</w:t>
      </w:r>
    </w:p>
    <w:p w:rsidR="00A86A99" w:rsidRDefault="001F0EED">
      <w:pPr>
        <w:pStyle w:val="ConsPlusTitle"/>
        <w:jc w:val="center"/>
      </w:pPr>
      <w:r>
        <w:t>по взаимодействию между хозяйственным обществом/федеральным государственным унитарным предприятием и Госкорпорацией "Росатом"</w:t>
      </w:r>
    </w:p>
    <w:p w:rsidR="00A86A99" w:rsidRDefault="00A86A99">
      <w:pPr>
        <w:pStyle w:val="ConsPlusNormal"/>
        <w:jc w:val="both"/>
      </w:pPr>
    </w:p>
    <w:p w:rsidR="00A86A99" w:rsidRDefault="001F0EED">
      <w:pPr>
        <w:pStyle w:val="ConsPlusNormal"/>
        <w:ind w:firstLine="540"/>
        <w:jc w:val="both"/>
      </w:pPr>
      <w:r>
        <w:t>АО "ЦентрАтом";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ФЦЯРБ;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"Наука и инновации";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"Русатом Оверсиз";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"НИАЭП";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ЗАО "Гринатом";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"Атомкомплект";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"Техснабэкспорт";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"ОТЭК";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ОАО "Концерн Росэнергоатом";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"ТВЭЛ";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"Атомредметзолото";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"Атомэнергомаш";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"АТА";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ОАО "В/О "Изотоп";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АО "Ураниум Уан Груп";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ФГУП "РФЯЦ-ВНИИЭФ"</w:t>
      </w:r>
    </w:p>
    <w:p w:rsidR="00A86A99" w:rsidRDefault="001F0EED">
      <w:pPr>
        <w:pStyle w:val="ConsPlusNormal"/>
        <w:spacing w:before="240"/>
        <w:ind w:firstLine="540"/>
        <w:jc w:val="both"/>
      </w:pPr>
      <w:r>
        <w:t>ООО "ОИК".</w:t>
      </w:r>
    </w:p>
    <w:p w:rsidR="00A86A99" w:rsidRDefault="00A86A99">
      <w:pPr>
        <w:pStyle w:val="ConsPlusNormal"/>
        <w:jc w:val="both"/>
      </w:pPr>
    </w:p>
    <w:p w:rsidR="00A86A99" w:rsidRDefault="00A86A99">
      <w:pPr>
        <w:pStyle w:val="ConsPlusNormal"/>
        <w:jc w:val="both"/>
      </w:pPr>
    </w:p>
    <w:p w:rsidR="001F0EED" w:rsidRDefault="001F0E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F0EED">
      <w:headerReference w:type="default" r:id="rId22"/>
      <w:footerReference w:type="default" r:id="rId2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C2" w:rsidRDefault="00DA28C2">
      <w:pPr>
        <w:spacing w:after="0" w:line="240" w:lineRule="auto"/>
      </w:pPr>
      <w:r>
        <w:separator/>
      </w:r>
    </w:p>
  </w:endnote>
  <w:endnote w:type="continuationSeparator" w:id="0">
    <w:p w:rsidR="00DA28C2" w:rsidRDefault="00DA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A86A99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DA28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1F0EE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A86A99" w:rsidRDefault="00A86A99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44"/>
      <w:gridCol w:w="4829"/>
      <w:gridCol w:w="4545"/>
    </w:tblGrid>
    <w:tr w:rsidR="00A86A99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DA28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1F0EE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A86A99" w:rsidRDefault="00A86A99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A86A99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DA28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1F0EE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A86A99" w:rsidRDefault="00A86A99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44"/>
      <w:gridCol w:w="4829"/>
      <w:gridCol w:w="4545"/>
    </w:tblGrid>
    <w:tr w:rsidR="00A86A99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DA28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1F0EE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18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A86A99" w:rsidRDefault="00A86A99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A86A99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DA28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1F0EE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2F4308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A86A99" w:rsidRDefault="00A86A9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C2" w:rsidRDefault="00DA28C2">
      <w:pPr>
        <w:spacing w:after="0" w:line="240" w:lineRule="auto"/>
      </w:pPr>
      <w:r>
        <w:separator/>
      </w:r>
    </w:p>
  </w:footnote>
  <w:footnote w:type="continuationSeparator" w:id="0">
    <w:p w:rsidR="00DA28C2" w:rsidRDefault="00DA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A86A99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Госкорпорации "Росатом" от 28.06.2013 N 1/687-П</w:t>
          </w:r>
          <w:r>
            <w:rPr>
              <w:sz w:val="16"/>
              <w:szCs w:val="16"/>
            </w:rPr>
            <w:br/>
            <w:t>(в ред. от 24.02.2021)</w:t>
          </w:r>
          <w:r>
            <w:rPr>
              <w:sz w:val="16"/>
              <w:szCs w:val="16"/>
            </w:rPr>
            <w:br/>
            <w:t>"Об утверждении Единых отраслевых методиче...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A86A99">
          <w:pPr>
            <w:pStyle w:val="ConsPlusNormal"/>
            <w:jc w:val="center"/>
          </w:pPr>
        </w:p>
        <w:p w:rsidR="00A86A99" w:rsidRDefault="00A86A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14.05.2021</w:t>
          </w:r>
        </w:p>
      </w:tc>
    </w:tr>
  </w:tbl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86A99" w:rsidRDefault="001F0EE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669"/>
      <w:gridCol w:w="568"/>
      <w:gridCol w:w="5681"/>
    </w:tblGrid>
    <w:tr w:rsidR="00A86A99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Госкорпорации "Росатом" от 28.06.2013 N 1/687-П</w:t>
          </w:r>
          <w:r>
            <w:rPr>
              <w:sz w:val="16"/>
              <w:szCs w:val="16"/>
            </w:rPr>
            <w:br/>
            <w:t>(в ред. от 24.02.2021)</w:t>
          </w:r>
          <w:r>
            <w:rPr>
              <w:sz w:val="16"/>
              <w:szCs w:val="16"/>
            </w:rPr>
            <w:br/>
            <w:t>"Об утверждении Единых отраслевых методиче...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A86A99">
          <w:pPr>
            <w:pStyle w:val="ConsPlusNormal"/>
            <w:jc w:val="center"/>
          </w:pPr>
        </w:p>
        <w:p w:rsidR="00A86A99" w:rsidRDefault="00A86A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14.05.2021</w:t>
          </w:r>
        </w:p>
      </w:tc>
    </w:tr>
  </w:tbl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86A99" w:rsidRDefault="001F0EED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A86A99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Госкорпорации "Росатом" от 28.06.2013 N 1/687-П</w:t>
          </w:r>
          <w:r>
            <w:rPr>
              <w:sz w:val="16"/>
              <w:szCs w:val="16"/>
            </w:rPr>
            <w:br/>
            <w:t>(в ред. от 24.02.2021)</w:t>
          </w:r>
          <w:r>
            <w:rPr>
              <w:sz w:val="16"/>
              <w:szCs w:val="16"/>
            </w:rPr>
            <w:br/>
            <w:t>"Об утверждении Единых отраслевых методиче...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A86A99">
          <w:pPr>
            <w:pStyle w:val="ConsPlusNormal"/>
            <w:jc w:val="center"/>
          </w:pPr>
        </w:p>
        <w:p w:rsidR="00A86A99" w:rsidRDefault="00A86A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14.05.2021</w:t>
          </w:r>
        </w:p>
      </w:tc>
    </w:tr>
  </w:tbl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86A99" w:rsidRDefault="001F0EED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669"/>
      <w:gridCol w:w="568"/>
      <w:gridCol w:w="5681"/>
    </w:tblGrid>
    <w:tr w:rsidR="00A86A99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Госкорпорации "Росатом" от 28.06.2013 N 1/687-П</w:t>
          </w:r>
          <w:r>
            <w:rPr>
              <w:sz w:val="16"/>
              <w:szCs w:val="16"/>
            </w:rPr>
            <w:br/>
            <w:t>(в ред. от 24.02.2021)</w:t>
          </w:r>
          <w:r>
            <w:rPr>
              <w:sz w:val="16"/>
              <w:szCs w:val="16"/>
            </w:rPr>
            <w:br/>
            <w:t>"Об утверждении Единых отраслевых методиче...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A86A99">
          <w:pPr>
            <w:pStyle w:val="ConsPlusNormal"/>
            <w:jc w:val="center"/>
          </w:pPr>
        </w:p>
        <w:p w:rsidR="00A86A99" w:rsidRDefault="00A86A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14.05.2021</w:t>
          </w:r>
        </w:p>
      </w:tc>
    </w:tr>
  </w:tbl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86A99" w:rsidRDefault="001F0EED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A86A99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Госкорпорации "Росатом" от 28.06.2013 N 1/687-П</w:t>
          </w:r>
          <w:r>
            <w:rPr>
              <w:sz w:val="16"/>
              <w:szCs w:val="16"/>
            </w:rPr>
            <w:br/>
            <w:t>(в ред. от 24.02.2021)</w:t>
          </w:r>
          <w:r>
            <w:rPr>
              <w:sz w:val="16"/>
              <w:szCs w:val="16"/>
            </w:rPr>
            <w:br/>
            <w:t>"Об утверждении Единых отраслевых методиче...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A86A99">
          <w:pPr>
            <w:pStyle w:val="ConsPlusNormal"/>
            <w:jc w:val="center"/>
          </w:pPr>
        </w:p>
        <w:p w:rsidR="00A86A99" w:rsidRDefault="00A86A9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86A99" w:rsidRDefault="001F0EE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14.05.2021</w:t>
          </w:r>
        </w:p>
      </w:tc>
    </w:tr>
  </w:tbl>
  <w:p w:rsidR="00A86A99" w:rsidRDefault="00A86A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86A99" w:rsidRDefault="001F0EE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A7"/>
    <w:rsid w:val="001F0EED"/>
    <w:rsid w:val="002F4308"/>
    <w:rsid w:val="0032045F"/>
    <w:rsid w:val="00A86A99"/>
    <w:rsid w:val="00CC63A7"/>
    <w:rsid w:val="00DA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8505BC-F83D-4C86-91EA-991D53A5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58DDD7A32E70E101831D413F03130C7DF4032F74D4CFE4EA8359B6E1238DE62F6B2B764E5B4A7909E9B6C5E000C9F7E774069421332D86h9hEF" TargetMode="Externa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758DDD7A32E70E101831D413F03130C7FF0012772DDCFE4EA8359B6E1238DE62F6B2B764E5B4A700FE9B6C5E000C9F7E774069421332D86h9hEF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10" Type="http://schemas.openxmlformats.org/officeDocument/2006/relationships/hyperlink" Target="consultantplus://offline/ref=0758DDD7A32E70E101831D413F03130C7FF0012772DDCFE4EA8359B6E1238DE62F6B2B764E5B4A7D0BE9B6C5E000C9F7E774069421332D86h9hEF" TargetMode="External"/><Relationship Id="rId19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758DDD7A32E70E101831D413F03130C7FF0012772DDCFE4EA8359B6E1238DE62F6B2B764E5B4A7D0AE9B6C5E000C9F7E774069421332D86h9hEF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4305</Words>
  <Characters>24542</Characters>
  <Application>Microsoft Office Word</Application>
  <DocSecurity>2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Госкорпорации "Росатом" от 28.06.2013 N 1/687-П(в ред. от 24.02.2021)"Об утверждении Единых отраслевых методических указаний по проведению оценки уровня развития профессионально-технических знаний, умений и навыков работников бухгалтерии, занимающи</vt:lpstr>
    </vt:vector>
  </TitlesOfParts>
  <Company>КонсультантПлюс Версия 4018.00.50</Company>
  <LinksUpToDate>false</LinksUpToDate>
  <CharactersWithSpaces>28790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Госкорпорации "Росатом" от 28.06.2013 N 1/687-П(в ред. от 24.02.2021)"Об утверждении Единых отраслевых методических указаний по проведению оценки уровня развития профессионально-технических знаний, умений и навыков работников бухгалтерии, занимающи</dc:title>
  <dc:subject/>
  <dc:creator>Касаткина</dc:creator>
  <cp:keywords/>
  <dc:description/>
  <cp:lastModifiedBy>Аброськин Петр Николаевич</cp:lastModifiedBy>
  <cp:revision>2</cp:revision>
  <dcterms:created xsi:type="dcterms:W3CDTF">2021-09-16T06:48:00Z</dcterms:created>
  <dcterms:modified xsi:type="dcterms:W3CDTF">2021-09-16T06:48:00Z</dcterms:modified>
</cp:coreProperties>
</file>