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Formattext"/>
        <w:spacing w:beforeAutospacing="0" w:before="0" w:afterAutospacing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Испытательная лаборатория</w:t>
      </w:r>
    </w:p>
    <w:p>
      <w:pPr>
        <w:pStyle w:val="Formattext"/>
        <w:spacing w:beforeAutospacing="0" w:before="0" w:afterAutospacing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Автономная некоммерческая организация дополнительного профессионального образования «Техническая академия Росатома»</w:t>
      </w:r>
    </w:p>
    <w:p>
      <w:pPr>
        <w:pStyle w:val="Formattext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(ИЛ АНО ДПО «Техническая академия Росатома»)</w:t>
      </w:r>
    </w:p>
    <w:p>
      <w:pPr>
        <w:pStyle w:val="Normal"/>
        <w:ind w:hanging="0"/>
        <w:rPr/>
      </w:pPr>
      <w:r>
        <w:rPr/>
      </w:r>
    </w:p>
    <w:p>
      <w:pPr>
        <w:pStyle w:val="1"/>
        <w:ind w:left="707" w:hanging="281"/>
        <w:jc w:val="center"/>
        <w:rPr/>
      </w:pPr>
      <w:r>
        <w:rPr/>
        <w:t>Порядок рассмотрения претензий, жалоб, разногласий</w:t>
      </w:r>
    </w:p>
    <w:p>
      <w:pPr>
        <w:pStyle w:val="Normal"/>
        <w:ind w:hanging="0"/>
        <w:jc w:val="center"/>
        <w:rPr/>
      </w:pPr>
      <w:r>
        <w:rPr/>
        <w:t xml:space="preserve">(выписка из Руководства по качеству ИЛ. Часть </w:t>
      </w:r>
      <w:r>
        <w:rPr/>
        <w:t>1</w:t>
      </w:r>
      <w:r>
        <w:rPr/>
        <w:t>. «</w:t>
      </w:r>
      <w:r>
        <w:rPr/>
        <w:t>Основные положения</w:t>
      </w:r>
      <w:r>
        <w:rPr/>
        <w:t xml:space="preserve">» </w:t>
        <w:br/>
      </w:r>
      <w:r>
        <w:rPr/>
        <w:t>п. 7.9 «Порядок рассмотрения претензий»</w:t>
      </w:r>
      <w:r>
        <w:rPr/>
        <w:t>)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При рассмотрении претензий, относящихся к сертификационным и прочим испытаниям продукции, поступающих от заявителей и других заинтересованных лиц, ИЛ руководствуется следующей процедурой: </w:t>
      </w:r>
    </w:p>
    <w:p>
      <w:pPr>
        <w:pStyle w:val="Normal"/>
        <w:spacing w:lineRule="auto" w:line="240" w:before="0" w:after="198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7.9.1 Работа с претензиями представляет собой обратную связь с потребителем услуги ИЛ. Эта работа выявляет новые возможности повышения удовлетворённости потребителей и конкурентоспособности ИЛ.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7.9.2 Работа с претензиями позволяет ИЛ в доброжелательной форме разрешать претензии с ориентацией к взаимному удовлетворению интересов предъявителя претензии и ИЛ.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7.9.3 Деятельность по подаче претензий не носит дискриминационный характер по отношению к предъявителю претензии. ИЛ исключает любое предубеждение при взаимодействии с предъявляющим претензию.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7.9.4 В процессе работы с претензиями ИЛ соблюдает конфиденциальность.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7.9.5 ИЛ предусматривает рассмотрение претензий и жалоб по следующим вопросам: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необоснованный отказ в проведении испытаний продукции, приостановка испытаний;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нарушение персоналом ИЛ регламентированных процедур и правил работы, установленных в нормативных документах в области использования атомной энергии;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любые другие вопросы, изложенные письменно и касающиеся разногласий между заявителем и ИЛ.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7.9.6 Претензии от заявителей по качеству выполненных работ принимаются только в виде официального документа, отправленного посредством корпоративных средств связи, почтовым отправлением.</w:t>
      </w:r>
    </w:p>
    <w:p>
      <w:pPr>
        <w:pStyle w:val="Normal"/>
        <w:spacing w:lineRule="auto" w:line="240" w:before="0" w:after="0"/>
        <w:ind w:firstLine="720"/>
        <w:contextualSpacing/>
        <w:jc w:val="both"/>
        <w:rPr/>
      </w:pPr>
      <w:r>
        <w:rPr>
          <w:sz w:val="28"/>
          <w:szCs w:val="28"/>
          <w:shd w:fill="FFFFFF" w:val="clear"/>
        </w:rPr>
        <w:t xml:space="preserve">7.9.7 Претензия направляется по почте в адрес ИЛ или на электронный адрес </w:t>
      </w:r>
      <w:hyperlink r:id="rId2">
        <w:r>
          <w:rPr>
            <w:sz w:val="28"/>
            <w:szCs w:val="28"/>
            <w:shd w:fill="FFFFFF" w:val="clear"/>
          </w:rPr>
          <w:t>tar-lab@rosatom.ru</w:t>
        </w:r>
      </w:hyperlink>
      <w:r>
        <w:rPr>
          <w:sz w:val="28"/>
          <w:szCs w:val="28"/>
          <w:shd w:fill="FFFFFF" w:val="clear"/>
        </w:rPr>
        <w:t xml:space="preserve"> или </w:t>
      </w:r>
      <w:hyperlink r:id="rId3">
        <w:r>
          <w:rPr>
            <w:sz w:val="28"/>
            <w:szCs w:val="28"/>
            <w:shd w:fill="FFFFFF" w:val="clear"/>
          </w:rPr>
          <w:t>tar-info@rosatom.ru</w:t>
        </w:r>
      </w:hyperlink>
      <w:r>
        <w:rPr>
          <w:sz w:val="28"/>
          <w:szCs w:val="28"/>
          <w:shd w:fill="FFFFFF" w:val="clear"/>
        </w:rPr>
        <w:t>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Состав документов, прилагаемых к претензии, определяется заявителем, в зависимости от существа спорной ситуации.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ИЛ может потребовать от заявителя представления дополнительных документов, необходимых для принятия решения по спорным вопросам.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7.9.8 Претензия должна быть направлена в ИЛ не позднее одного календарного месяца с момента оказания услуг.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7.9.9 Рассмотрение и принятие решений по претензиям осуществляет Директор ИГЯБФЗ</w:t>
      </w:r>
      <w:r>
        <w:rPr>
          <w:sz w:val="28"/>
          <w:szCs w:val="28"/>
          <w:shd w:fill="FFFFFF" w:val="clear"/>
          <w:lang w:eastAsia="ru-RU"/>
        </w:rPr>
        <w:t>, что является г</w:t>
      </w:r>
      <w:r>
        <w:rPr>
          <w:sz w:val="28"/>
          <w:szCs w:val="28"/>
          <w:shd w:fill="FFFFFF" w:val="clear"/>
        </w:rPr>
        <w:t xml:space="preserve">арантией непредвзятости процесса рассмотрения претензии в ИЛ. Претензия регистрируется в базе данных ЕОСДО с указанием входящего регистрационного номера претензии. Далее директор ИГЯБФЗ через ЕОСДО дает поручение и назначает ответственных лиц для каждого случая рассмотрения претензий. </w:t>
      </w:r>
      <w:r>
        <w:rPr>
          <w:sz w:val="28"/>
          <w:szCs w:val="28"/>
          <w:shd w:fill="FFFFFF" w:val="clear"/>
          <w:lang w:eastAsia="ru-RU"/>
        </w:rPr>
        <w:t>Ответственные лица изучают всю поступившую от заявителя информацию и готовят ответ.</w:t>
      </w:r>
      <w:r>
        <w:rPr>
          <w:sz w:val="28"/>
          <w:szCs w:val="28"/>
          <w:shd w:fill="FFFFFF" w:val="clear"/>
        </w:rPr>
        <w:t xml:space="preserve"> Результат</w:t>
      </w:r>
      <w:r>
        <w:rPr>
          <w:sz w:val="28"/>
          <w:szCs w:val="28"/>
          <w:shd w:fill="FFFFFF" w:val="clear"/>
          <w:lang w:eastAsia="ru-RU"/>
        </w:rPr>
        <w:t>ом</w:t>
      </w:r>
      <w:r>
        <w:rPr>
          <w:sz w:val="28"/>
          <w:szCs w:val="28"/>
          <w:shd w:fill="FFFFFF" w:val="clear"/>
        </w:rPr>
        <w:t xml:space="preserve"> </w:t>
      </w:r>
      <w:r>
        <w:rPr>
          <w:sz w:val="28"/>
          <w:szCs w:val="28"/>
          <w:shd w:fill="FFFFFF" w:val="clear"/>
          <w:lang w:eastAsia="ru-RU"/>
        </w:rPr>
        <w:t>рассмотрения претензии является письменный ответ заявителю о принятых мерах.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7.9.10 ИЛ устанавливает следующий порядок рассмотрения претензий, жалоб и разногласий по работе ИЛ: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после получения претензия регистрируется как входящий документ. Сведения по претензии заносятся в электронный журнал. Получение каждой претензии подтверждается предъявляющему претензию (по почте, телефону или электронной почте) с указанием входящего регистрационного номера претензии;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документация по конкретной претензии сохраняется на бумажном носителе в деле № </w:t>
      </w:r>
      <w:r>
        <w:rPr>
          <w:sz w:val="28"/>
          <w:szCs w:val="28"/>
          <w:shd w:fill="FFFFFF" w:val="clear"/>
          <w:lang w:eastAsia="ru-RU"/>
        </w:rPr>
        <w:t>268-0503-05</w:t>
      </w:r>
      <w:r>
        <w:rPr>
          <w:sz w:val="28"/>
          <w:szCs w:val="28"/>
          <w:shd w:fill="FFFFFF" w:val="clear"/>
        </w:rPr>
        <w:t xml:space="preserve"> «Претензии ИЛ» и в электронном виде в каталоге </w:t>
      </w:r>
      <w:r>
        <w:rPr>
          <w:sz w:val="28"/>
          <w:szCs w:val="28"/>
          <w:shd w:fill="FFFFFF" w:val="clear"/>
          <w:lang w:eastAsia="ru-RU"/>
        </w:rPr>
        <w:t>268-0503-05 «</w:t>
      </w:r>
      <w:r>
        <w:rPr>
          <w:sz w:val="28"/>
          <w:szCs w:val="28"/>
          <w:shd w:fill="FFFFFF" w:val="clear"/>
        </w:rPr>
        <w:t>Претензии»;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сроки рассмотрения претензии/рекламации составляют не более 20 рабочих дней со дня получения ИЛ претензии/рекламации;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принятие решения по претензии и направление заявителю в письменном виде информации о принятых мерах;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разработка необходимых корректирующих мероприятий (при необходимости).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7.9.11 В результате анализа претензии (жалобы) может быть принято решение об: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удовлетворении претензии полностью;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удовлетворении претензии частично;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не удовлетворении претензии.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7.9.12 Если предъявляющий претензию согласен с предложенным решением и/или действием, то такие решения и/или действия должны быть выполнены и зарегистрированы. В случае несогласия заявителя с решением по претензии стороны могут подать апелляцию в орган по аккредитации. Если решение ИЛ не удовлетворяет сторону, обратившуюся с претензией, документация пересылается в орган по аккредитации для рассмотрения по существу дела.</w:t>
      </w:r>
    </w:p>
    <w:p>
      <w:pPr>
        <w:pStyle w:val="Normal"/>
        <w:spacing w:lineRule="auto" w:line="240"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7.9.13 Если на решение по претензии, в течение 30 календарных дней с момента его отправления заявителю не поступило возражения, оно считается принятым.</w:t>
      </w:r>
    </w:p>
    <w:p>
      <w:pPr>
        <w:pStyle w:val="Normal"/>
        <w:spacing w:lineRule="auto" w:line="240" w:before="0" w:after="198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7.9.14 Материалы по претензиям, жалобам и разногласиям, по их разрешению, хранятся в ИЛ в течение 5 лет.</w:t>
      </w:r>
    </w:p>
    <w:sectPr>
      <w:type w:val="nextPage"/>
      <w:pgSz w:w="11906" w:h="16838"/>
      <w:pgMar w:left="1134" w:right="567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e4869"/>
    <w:pPr>
      <w:widowControl/>
      <w:suppressAutoHyphens w:val="true"/>
      <w:bidi w:val="0"/>
      <w:spacing w:lineRule="auto" w:line="240" w:before="0" w:after="0"/>
      <w:ind w:firstLine="709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0e4869"/>
    <w:pPr>
      <w:keepNext w:val="true"/>
      <w:jc w:val="both"/>
      <w:outlineLvl w:val="0"/>
    </w:pPr>
    <w:rPr>
      <w:b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0e4869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Style13">
    <w:name w:val="Hyperlink"/>
    <w:basedOn w:val="DefaultParagraphFont"/>
    <w:uiPriority w:val="99"/>
    <w:unhideWhenUsed/>
    <w:rsid w:val="00f20c58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911c2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Formattext" w:customStyle="1">
    <w:name w:val="formattext"/>
    <w:basedOn w:val="Normal"/>
    <w:qFormat/>
    <w:rsid w:val="000e4869"/>
    <w:pPr>
      <w:spacing w:beforeAutospacing="1" w:afterAutospacing="1"/>
      <w:ind w:hanging="0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ar-lab@rosatom.ru" TargetMode="External"/><Relationship Id="rId3" Type="http://schemas.openxmlformats.org/officeDocument/2006/relationships/hyperlink" Target="mailto:tar-info@rosatom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LibreOffice/7.4.0.3$Linux_X86_64 LibreOffice_project/f85e47c08ddd19c015c0114a68350214f7066f5a</Application>
  <AppVersion>15.0000</AppVersion>
  <Pages>2</Pages>
  <Words>545</Words>
  <Characters>3921</Characters>
  <CharactersWithSpaces>4434</CharactersWithSpaces>
  <Paragraphs>33</Paragraphs>
  <Company>АНО ДПО «Техническая академия Росатома»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2021-07-12T12:18:00Z</dcterms:created>
  <dc:creator>Граур Евгения Александровна</dc:creator>
  <dc:description/>
  <dc:language>ru-RU</dc:language>
  <cp:lastModifiedBy/>
  <dcterms:modified xsi:type="dcterms:W3CDTF">2025-04-28T12:50:29Z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